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68945" w14:textId="77777777" w:rsidR="00A940F8" w:rsidRPr="00661117" w:rsidRDefault="00A940F8" w:rsidP="00A940F8">
      <w:pPr>
        <w:pStyle w:val="Body"/>
        <w:rPr>
          <w:rFonts w:ascii="Calibri" w:hAnsi="Calibri" w:cs="Calibri"/>
          <w:b/>
          <w:bCs/>
          <w:sz w:val="24"/>
          <w:szCs w:val="24"/>
        </w:rPr>
      </w:pPr>
      <w:r w:rsidRPr="00661117">
        <w:rPr>
          <w:rFonts w:ascii="Calibri" w:hAnsi="Calibri" w:cs="Calibri"/>
          <w:b/>
          <w:bCs/>
          <w:sz w:val="24"/>
          <w:szCs w:val="24"/>
        </w:rPr>
        <w:t>February is Black History Month:  Hunger and Race</w:t>
      </w:r>
    </w:p>
    <w:p w14:paraId="0EBD0FE9" w14:textId="77777777" w:rsidR="00A940F8" w:rsidRPr="00661117" w:rsidRDefault="00A940F8" w:rsidP="00A940F8">
      <w:pPr>
        <w:pStyle w:val="Body"/>
        <w:rPr>
          <w:rFonts w:ascii="Calibri" w:hAnsi="Calibri" w:cs="Calibri"/>
          <w:b/>
          <w:bCs/>
          <w:sz w:val="24"/>
          <w:szCs w:val="24"/>
        </w:rPr>
      </w:pPr>
    </w:p>
    <w:p w14:paraId="06180A3B" w14:textId="77777777" w:rsidR="00A940F8" w:rsidRPr="00661117" w:rsidRDefault="00A940F8" w:rsidP="00A940F8">
      <w:pPr>
        <w:pStyle w:val="BodyText"/>
      </w:pPr>
      <w:r w:rsidRPr="00661117">
        <w:rPr>
          <w:noProof/>
        </w:rPr>
        <w:drawing>
          <wp:anchor distT="152400" distB="152400" distL="152400" distR="152400" simplePos="0" relativeHeight="251659264" behindDoc="0" locked="0" layoutInCell="1" allowOverlap="1" wp14:anchorId="294D5308" wp14:editId="16772344">
            <wp:simplePos x="0" y="0"/>
            <wp:positionH relativeFrom="margin">
              <wp:posOffset>19050</wp:posOffset>
            </wp:positionH>
            <wp:positionV relativeFrom="line">
              <wp:posOffset>45085</wp:posOffset>
            </wp:positionV>
            <wp:extent cx="1828800" cy="1344930"/>
            <wp:effectExtent l="0" t="0" r="0" b="7620"/>
            <wp:wrapThrough wrapText="bothSides" distL="152400" distR="152400">
              <wp:wrapPolygon edited="1">
                <wp:start x="0" y="0"/>
                <wp:lineTo x="21600" y="0"/>
                <wp:lineTo x="21600" y="21600"/>
                <wp:lineTo x="0" y="21600"/>
                <wp:lineTo x="0" y="0"/>
              </wp:wrapPolygon>
            </wp:wrapThrough>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7"/>
                    <a:stretch>
                      <a:fillRect/>
                    </a:stretch>
                  </pic:blipFill>
                  <pic:spPr>
                    <a:xfrm>
                      <a:off x="0" y="0"/>
                      <a:ext cx="1828800" cy="134493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Pr="00661117">
        <w:t xml:space="preserve">According to Feeding America </w:t>
      </w:r>
      <w:r w:rsidRPr="000A3762">
        <w:rPr>
          <w:vertAlign w:val="superscript"/>
        </w:rPr>
        <w:t>(1)</w:t>
      </w:r>
      <w:r w:rsidRPr="00661117">
        <w:t xml:space="preserve"> the Black community experiences food insecurity at higher rates than White</w:t>
      </w:r>
      <w:r>
        <w:t xml:space="preserve"> communities. </w:t>
      </w:r>
      <w:r w:rsidRPr="00661117">
        <w:t>One in four African American children are affected by hunger.</w:t>
      </w:r>
    </w:p>
    <w:p w14:paraId="634D2FD4" w14:textId="77777777" w:rsidR="00A940F8" w:rsidRPr="00661117" w:rsidRDefault="00A940F8" w:rsidP="00A940F8">
      <w:pPr>
        <w:pStyle w:val="BodyText"/>
      </w:pPr>
      <w:r w:rsidRPr="00661117">
        <w:t>Bread for the World</w:t>
      </w:r>
      <w:r>
        <w:t>’s research shows that</w:t>
      </w:r>
      <w:r w:rsidRPr="00661117">
        <w:t xml:space="preserve"> the higher rates of poverty and hunger among African Americans are direct results of systemic inequity through racial and gender discrimination. While the United States has an overall poverty rate of 12.3</w:t>
      </w:r>
      <w:r>
        <w:t>%</w:t>
      </w:r>
      <w:r w:rsidRPr="00661117">
        <w:t>, according to the U.S. Census, within the African American community, the poverty</w:t>
      </w:r>
      <w:r w:rsidRPr="00661117">
        <w:br/>
        <w:t>rate is 21.2</w:t>
      </w:r>
      <w:r>
        <w:t>%</w:t>
      </w:r>
      <w:r w:rsidRPr="00661117">
        <w:t>.</w:t>
      </w:r>
      <w:r>
        <w:t xml:space="preserve"> </w:t>
      </w:r>
      <w:r w:rsidRPr="000A3762">
        <w:rPr>
          <w:vertAlign w:val="superscript"/>
        </w:rPr>
        <w:t>(2)</w:t>
      </w:r>
    </w:p>
    <w:p w14:paraId="2330D346" w14:textId="77777777" w:rsidR="00A940F8" w:rsidRPr="00661117" w:rsidRDefault="00A940F8" w:rsidP="00A940F8">
      <w:pPr>
        <w:pStyle w:val="BodyText"/>
      </w:pPr>
      <w:r w:rsidRPr="00661117">
        <w:t>Chronic food insecurity and hunger leads to poor health, maternal depression, behavioral and developmental problems</w:t>
      </w:r>
      <w:r>
        <w:t>,</w:t>
      </w:r>
      <w:r w:rsidRPr="00661117">
        <w:t xml:space="preserve"> and poor academic achievement.</w:t>
      </w:r>
    </w:p>
    <w:p w14:paraId="2325F68E" w14:textId="77777777" w:rsidR="00A940F8" w:rsidRDefault="00A940F8" w:rsidP="00A940F8">
      <w:pPr>
        <w:pStyle w:val="BodyText"/>
        <w:rPr>
          <w:b/>
          <w:bCs/>
        </w:rPr>
      </w:pPr>
      <w:r w:rsidRPr="00661117">
        <w:rPr>
          <w:b/>
          <w:bCs/>
        </w:rPr>
        <w:t>Prayer</w:t>
      </w:r>
    </w:p>
    <w:p w14:paraId="02705C10" w14:textId="77777777" w:rsidR="00A940F8" w:rsidRPr="00661117" w:rsidRDefault="00A940F8" w:rsidP="00A940F8">
      <w:pPr>
        <w:pStyle w:val="BodyText"/>
      </w:pPr>
      <w:r w:rsidRPr="00661117">
        <w:t>Good and gracious God, we give thanks for the diversity of your creation; for the varied colors of birds, flowers</w:t>
      </w:r>
      <w:r>
        <w:t>,</w:t>
      </w:r>
      <w:r w:rsidRPr="00661117">
        <w:t xml:space="preserve"> and animals</w:t>
      </w:r>
      <w:r>
        <w:t xml:space="preserve">. </w:t>
      </w:r>
      <w:r w:rsidRPr="00661117">
        <w:t>Open our eyes and hearts to see the beauty in the varied colors of skin and hair with which you have embellished your people</w:t>
      </w:r>
      <w:r>
        <w:t xml:space="preserve">. </w:t>
      </w:r>
      <w:r w:rsidRPr="00661117">
        <w:t xml:space="preserve">We give thanks for </w:t>
      </w:r>
      <w:r>
        <w:t>humanity’s</w:t>
      </w:r>
      <w:r w:rsidRPr="00661117">
        <w:t xml:space="preserve"> diversity of color.</w:t>
      </w:r>
    </w:p>
    <w:p w14:paraId="2B888750" w14:textId="77777777" w:rsidR="00A940F8" w:rsidRPr="00661117" w:rsidRDefault="00A940F8" w:rsidP="00A940F8">
      <w:pPr>
        <w:pStyle w:val="BodyText"/>
      </w:pPr>
      <w:r w:rsidRPr="00661117">
        <w:t>Forgive us oh God for our participation in systemic racism; sins that are known and unknown to us</w:t>
      </w:r>
      <w:r>
        <w:t xml:space="preserve">. </w:t>
      </w:r>
      <w:r w:rsidRPr="00661117">
        <w:t>Forgive us for any thoughts or actions which elevate us above others</w:t>
      </w:r>
      <w:r>
        <w:t xml:space="preserve">. </w:t>
      </w:r>
    </w:p>
    <w:p w14:paraId="2FBBD611" w14:textId="77777777" w:rsidR="00A940F8" w:rsidRPr="00661117" w:rsidRDefault="00A940F8" w:rsidP="00A940F8">
      <w:pPr>
        <w:pStyle w:val="BodyText"/>
      </w:pPr>
      <w:r w:rsidRPr="00661117">
        <w:t xml:space="preserve">Loving God, provide us with experiences in which we may enjoy fellowship with our brothers and sister of color and let us rejoice in our differences!  </w:t>
      </w:r>
    </w:p>
    <w:p w14:paraId="54101806" w14:textId="77777777" w:rsidR="00A940F8" w:rsidRPr="00661117" w:rsidRDefault="00A940F8" w:rsidP="00A940F8">
      <w:pPr>
        <w:pStyle w:val="BodyText"/>
      </w:pPr>
      <w:r w:rsidRPr="00661117">
        <w:t>Amen</w:t>
      </w:r>
    </w:p>
    <w:p w14:paraId="087693D2" w14:textId="77777777" w:rsidR="00A940F8" w:rsidRPr="00661117" w:rsidRDefault="00A940F8" w:rsidP="00A940F8">
      <w:pPr>
        <w:pStyle w:val="BodyText"/>
      </w:pPr>
      <w:r w:rsidRPr="00661117">
        <w:rPr>
          <w:b/>
          <w:bCs/>
        </w:rPr>
        <w:t>Activities</w:t>
      </w:r>
    </w:p>
    <w:p w14:paraId="48119982" w14:textId="77777777" w:rsidR="00A940F8" w:rsidRPr="00661117" w:rsidRDefault="00A940F8" w:rsidP="00A940F8">
      <w:pPr>
        <w:pStyle w:val="Body"/>
        <w:numPr>
          <w:ilvl w:val="0"/>
          <w:numId w:val="2"/>
        </w:numPr>
        <w:spacing w:after="240"/>
        <w:rPr>
          <w:rFonts w:ascii="Calibri" w:hAnsi="Calibri" w:cs="Calibri"/>
          <w:sz w:val="24"/>
          <w:szCs w:val="24"/>
        </w:rPr>
      </w:pPr>
      <w:r w:rsidRPr="00661117">
        <w:rPr>
          <w:rFonts w:ascii="Calibri" w:hAnsi="Calibri" w:cs="Calibri"/>
          <w:sz w:val="24"/>
          <w:szCs w:val="24"/>
        </w:rPr>
        <w:t xml:space="preserve"> Connect with your local NAACP chapter to ask about membership and how you can join them to support equity for all people.</w:t>
      </w:r>
    </w:p>
    <w:p w14:paraId="663AEF3C" w14:textId="77777777" w:rsidR="00A940F8" w:rsidRPr="00661117" w:rsidRDefault="00A940F8" w:rsidP="00A940F8">
      <w:pPr>
        <w:pStyle w:val="Body"/>
        <w:numPr>
          <w:ilvl w:val="0"/>
          <w:numId w:val="2"/>
        </w:numPr>
        <w:spacing w:after="240"/>
        <w:rPr>
          <w:rFonts w:ascii="Calibri" w:hAnsi="Calibri" w:cs="Calibri"/>
          <w:sz w:val="24"/>
          <w:szCs w:val="24"/>
        </w:rPr>
      </w:pPr>
      <w:r w:rsidRPr="00661117">
        <w:rPr>
          <w:rFonts w:ascii="Calibri" w:hAnsi="Calibri" w:cs="Calibri"/>
          <w:sz w:val="24"/>
          <w:szCs w:val="24"/>
        </w:rPr>
        <w:t xml:space="preserve">Take the Implicit Association Test at </w:t>
      </w:r>
      <w:hyperlink r:id="rId8" w:history="1">
        <w:r w:rsidRPr="00661117">
          <w:rPr>
            <w:rStyle w:val="Hyperlink0"/>
            <w:rFonts w:ascii="Calibri" w:hAnsi="Calibri" w:cs="Calibri"/>
            <w:sz w:val="24"/>
            <w:szCs w:val="24"/>
          </w:rPr>
          <w:t>https://implicit.harvard.edu/implicit/takeatest.html</w:t>
        </w:r>
      </w:hyperlink>
      <w:r w:rsidRPr="00661117">
        <w:rPr>
          <w:rFonts w:ascii="Calibri" w:hAnsi="Calibri" w:cs="Calibri"/>
          <w:sz w:val="24"/>
          <w:szCs w:val="24"/>
        </w:rPr>
        <w:t xml:space="preserve"> to help you learn about implicit bias and unconscious discrimination.</w:t>
      </w:r>
    </w:p>
    <w:p w14:paraId="7DF8B6EC" w14:textId="77777777" w:rsidR="00A940F8" w:rsidRPr="00661117" w:rsidRDefault="00A940F8" w:rsidP="00A940F8">
      <w:pPr>
        <w:pStyle w:val="Body"/>
        <w:numPr>
          <w:ilvl w:val="0"/>
          <w:numId w:val="2"/>
        </w:numPr>
        <w:spacing w:after="240"/>
        <w:rPr>
          <w:rFonts w:ascii="Calibri" w:hAnsi="Calibri" w:cs="Calibri"/>
          <w:sz w:val="24"/>
          <w:szCs w:val="24"/>
        </w:rPr>
      </w:pPr>
      <w:r w:rsidRPr="00661117">
        <w:rPr>
          <w:rFonts w:ascii="Calibri" w:hAnsi="Calibri" w:cs="Calibri"/>
          <w:sz w:val="24"/>
          <w:szCs w:val="24"/>
        </w:rPr>
        <w:t>Join with a local African American congregation for meals, community service projects and worship</w:t>
      </w:r>
      <w:r>
        <w:rPr>
          <w:rFonts w:ascii="Calibri" w:hAnsi="Calibri" w:cs="Calibri"/>
          <w:sz w:val="24"/>
          <w:szCs w:val="24"/>
        </w:rPr>
        <w:t xml:space="preserve">. </w:t>
      </w:r>
      <w:r w:rsidRPr="00661117">
        <w:rPr>
          <w:rFonts w:ascii="Calibri" w:hAnsi="Calibri" w:cs="Calibri"/>
          <w:sz w:val="24"/>
          <w:szCs w:val="24"/>
        </w:rPr>
        <w:t>Working and eating together helps build relationships and understanding.</w:t>
      </w:r>
    </w:p>
    <w:p w14:paraId="498E6BAD" w14:textId="77777777" w:rsidR="00A940F8" w:rsidRPr="00661117" w:rsidRDefault="00A940F8" w:rsidP="00A940F8">
      <w:pPr>
        <w:pStyle w:val="Body"/>
        <w:numPr>
          <w:ilvl w:val="0"/>
          <w:numId w:val="2"/>
        </w:numPr>
        <w:spacing w:after="240"/>
        <w:rPr>
          <w:rFonts w:ascii="Calibri" w:hAnsi="Calibri" w:cs="Calibri"/>
          <w:sz w:val="24"/>
          <w:szCs w:val="24"/>
        </w:rPr>
      </w:pPr>
      <w:r w:rsidRPr="00661117">
        <w:rPr>
          <w:rFonts w:ascii="Calibri" w:hAnsi="Calibri" w:cs="Calibri"/>
          <w:sz w:val="24"/>
          <w:szCs w:val="24"/>
        </w:rPr>
        <w:t>Host an antiracism workshop at your church.</w:t>
      </w:r>
    </w:p>
    <w:p w14:paraId="77C5B412" w14:textId="77777777" w:rsidR="00A940F8" w:rsidRPr="00661117" w:rsidRDefault="00A940F8" w:rsidP="00A940F8">
      <w:pPr>
        <w:pStyle w:val="Body"/>
        <w:numPr>
          <w:ilvl w:val="0"/>
          <w:numId w:val="2"/>
        </w:numPr>
        <w:spacing w:after="240"/>
        <w:rPr>
          <w:rFonts w:ascii="Calibri" w:hAnsi="Calibri" w:cs="Calibri"/>
          <w:sz w:val="24"/>
          <w:szCs w:val="24"/>
        </w:rPr>
      </w:pPr>
      <w:r w:rsidRPr="00661117">
        <w:rPr>
          <w:rFonts w:ascii="Calibri" w:hAnsi="Calibri" w:cs="Calibri"/>
          <w:sz w:val="24"/>
          <w:szCs w:val="24"/>
        </w:rPr>
        <w:t>Contribute to a local school backpack program to provide weekend food for hungry kids.</w:t>
      </w:r>
    </w:p>
    <w:p w14:paraId="769A09C7" w14:textId="77777777" w:rsidR="00A940F8" w:rsidRPr="00286542" w:rsidRDefault="00A940F8" w:rsidP="00A940F8">
      <w:pPr>
        <w:pStyle w:val="Body"/>
        <w:numPr>
          <w:ilvl w:val="0"/>
          <w:numId w:val="2"/>
        </w:numPr>
        <w:spacing w:after="240"/>
        <w:rPr>
          <w:rFonts w:ascii="Calibri" w:hAnsi="Calibri" w:cs="Calibri"/>
          <w:sz w:val="24"/>
          <w:szCs w:val="24"/>
        </w:rPr>
      </w:pPr>
      <w:r w:rsidRPr="00661117">
        <w:rPr>
          <w:rFonts w:ascii="Calibri" w:hAnsi="Calibri" w:cs="Calibri"/>
          <w:sz w:val="24"/>
          <w:szCs w:val="24"/>
        </w:rPr>
        <w:t>February 4th is National Homemade soup day!  Make a pot of soup for your local women’s or homeless shelter.</w:t>
      </w:r>
    </w:p>
    <w:p w14:paraId="0E75FF39" w14:textId="77777777" w:rsidR="00A940F8" w:rsidRPr="00661117" w:rsidRDefault="00A940F8" w:rsidP="00A940F8">
      <w:pPr>
        <w:pStyle w:val="BodyText"/>
        <w:rPr>
          <w:b/>
          <w:bCs/>
        </w:rPr>
      </w:pPr>
      <w:r w:rsidRPr="00661117">
        <w:rPr>
          <w:b/>
          <w:bCs/>
        </w:rPr>
        <w:lastRenderedPageBreak/>
        <w:t>References</w:t>
      </w:r>
    </w:p>
    <w:p w14:paraId="5FCCDEC9" w14:textId="77777777" w:rsidR="00A940F8" w:rsidRPr="00661117" w:rsidRDefault="00A940F8" w:rsidP="00A940F8">
      <w:pPr>
        <w:pStyle w:val="BodyText"/>
        <w:numPr>
          <w:ilvl w:val="0"/>
          <w:numId w:val="14"/>
        </w:numPr>
      </w:pPr>
      <w:hyperlink r:id="rId9" w:history="1">
        <w:r w:rsidRPr="00144E54">
          <w:rPr>
            <w:rStyle w:val="Hyperlink"/>
          </w:rPr>
          <w:t>https://hungerandhealth.feedingamerica.org/wp-content/uploads/2021/02/FA_Spotlight-Black-Community_LR-1.pdf</w:t>
        </w:r>
      </w:hyperlink>
    </w:p>
    <w:p w14:paraId="518B9DE2" w14:textId="77777777" w:rsidR="00A940F8" w:rsidRPr="00661117" w:rsidRDefault="00A940F8" w:rsidP="00A940F8">
      <w:pPr>
        <w:pStyle w:val="BodyText"/>
        <w:numPr>
          <w:ilvl w:val="0"/>
          <w:numId w:val="14"/>
        </w:numPr>
      </w:pPr>
      <w:hyperlink r:id="rId10" w:history="1">
        <w:r w:rsidRPr="00144E54">
          <w:rPr>
            <w:rStyle w:val="Hyperlink"/>
          </w:rPr>
          <w:t>https://www.bread.org/article/fact-sheet-hunger-and-poverty-in-the-african-american-community/</w:t>
        </w:r>
      </w:hyperlink>
    </w:p>
    <w:p w14:paraId="7434D146" w14:textId="77777777" w:rsidR="00A940F8" w:rsidRDefault="00A940F8" w:rsidP="00A940F8"/>
    <w:p w14:paraId="1F657715" w14:textId="69C4668D" w:rsidR="006D1E1B" w:rsidRPr="00661117" w:rsidRDefault="006D1E1B" w:rsidP="00A940F8">
      <w:pPr>
        <w:pStyle w:val="BodyText"/>
      </w:pPr>
    </w:p>
    <w:sectPr w:rsidR="006D1E1B" w:rsidRPr="00661117">
      <w:headerReference w:type="default" r:id="rId11"/>
      <w:footerReference w:type="default" r:id="rId12"/>
      <w:pgSz w:w="12240" w:h="15840"/>
      <w:pgMar w:top="1440" w:right="720" w:bottom="72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5489B" w14:textId="77777777" w:rsidR="007A13E4" w:rsidRDefault="007A13E4">
      <w:r>
        <w:separator/>
      </w:r>
    </w:p>
  </w:endnote>
  <w:endnote w:type="continuationSeparator" w:id="0">
    <w:p w14:paraId="161256B9" w14:textId="77777777" w:rsidR="007A13E4" w:rsidRDefault="007A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B127E" w14:textId="77777777" w:rsidR="006D1E1B" w:rsidRDefault="006D1E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B935C" w14:textId="77777777" w:rsidR="007A13E4" w:rsidRDefault="007A13E4">
      <w:r>
        <w:separator/>
      </w:r>
    </w:p>
  </w:footnote>
  <w:footnote w:type="continuationSeparator" w:id="0">
    <w:p w14:paraId="08D6D41D" w14:textId="77777777" w:rsidR="007A13E4" w:rsidRDefault="007A1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B2D57" w14:textId="77777777" w:rsidR="006D1E1B" w:rsidRDefault="006D1E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1E405E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638F9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66232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46670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DCD9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C8241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3EC45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EEF0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54EF5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F849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20318"/>
    <w:multiLevelType w:val="hybridMultilevel"/>
    <w:tmpl w:val="613247F8"/>
    <w:lvl w:ilvl="0" w:tplc="540CD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910A7"/>
    <w:multiLevelType w:val="hybridMultilevel"/>
    <w:tmpl w:val="1264D796"/>
    <w:styleLink w:val="Numbered"/>
    <w:lvl w:ilvl="0" w:tplc="1042244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9F4915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EB42B9E">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4789598">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9CAF52">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2C69824">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D728D8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54CF9C6">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AF0B73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1A04E48"/>
    <w:multiLevelType w:val="hybridMultilevel"/>
    <w:tmpl w:val="BC942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70398"/>
    <w:multiLevelType w:val="hybridMultilevel"/>
    <w:tmpl w:val="1264D796"/>
    <w:numStyleLink w:val="Numbered"/>
  </w:abstractNum>
  <w:num w:numId="1" w16cid:durableId="13728360">
    <w:abstractNumId w:val="11"/>
  </w:num>
  <w:num w:numId="2" w16cid:durableId="781657141">
    <w:abstractNumId w:val="13"/>
  </w:num>
  <w:num w:numId="3" w16cid:durableId="1517767200">
    <w:abstractNumId w:val="9"/>
  </w:num>
  <w:num w:numId="4" w16cid:durableId="1269699103">
    <w:abstractNumId w:val="7"/>
  </w:num>
  <w:num w:numId="5" w16cid:durableId="1721438522">
    <w:abstractNumId w:val="6"/>
  </w:num>
  <w:num w:numId="6" w16cid:durableId="1473404782">
    <w:abstractNumId w:val="5"/>
  </w:num>
  <w:num w:numId="7" w16cid:durableId="1794515331">
    <w:abstractNumId w:val="4"/>
  </w:num>
  <w:num w:numId="8" w16cid:durableId="1568302005">
    <w:abstractNumId w:val="8"/>
  </w:num>
  <w:num w:numId="9" w16cid:durableId="374544825">
    <w:abstractNumId w:val="3"/>
  </w:num>
  <w:num w:numId="10" w16cid:durableId="1492480836">
    <w:abstractNumId w:val="2"/>
  </w:num>
  <w:num w:numId="11" w16cid:durableId="2020960455">
    <w:abstractNumId w:val="1"/>
  </w:num>
  <w:num w:numId="12" w16cid:durableId="2015062401">
    <w:abstractNumId w:val="0"/>
  </w:num>
  <w:num w:numId="13" w16cid:durableId="1933968442">
    <w:abstractNumId w:val="12"/>
  </w:num>
  <w:num w:numId="14" w16cid:durableId="16699402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E1B"/>
    <w:rsid w:val="00286542"/>
    <w:rsid w:val="0030333E"/>
    <w:rsid w:val="005B28DF"/>
    <w:rsid w:val="00661117"/>
    <w:rsid w:val="006D1E1B"/>
    <w:rsid w:val="007A13E4"/>
    <w:rsid w:val="00A940F8"/>
    <w:rsid w:val="00DC2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7EF8"/>
  <w15:docId w15:val="{9B470547-01F0-4A8E-AFC8-9380B6A0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1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61117"/>
    <w:rPr>
      <w:color w:val="0070C0"/>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Numbered">
    <w:name w:val="Numbered"/>
    <w:pPr>
      <w:numPr>
        <w:numId w:val="1"/>
      </w:numPr>
    </w:pPr>
  </w:style>
  <w:style w:type="character" w:customStyle="1" w:styleId="Hyperlink0">
    <w:name w:val="Hyperlink.0"/>
    <w:basedOn w:val="Hyperlink"/>
    <w:rPr>
      <w:color w:val="0070C0"/>
      <w:u w:val="single"/>
    </w:rPr>
  </w:style>
  <w:style w:type="paragraph" w:styleId="BodyText">
    <w:name w:val="Body Text"/>
    <w:basedOn w:val="Normal"/>
    <w:link w:val="BodyTextChar"/>
    <w:uiPriority w:val="99"/>
    <w:unhideWhenUsed/>
    <w:rsid w:val="00661117"/>
    <w:pPr>
      <w:spacing w:after="240"/>
    </w:pPr>
    <w:rPr>
      <w:rFonts w:ascii="Calibri" w:hAnsi="Calibri"/>
    </w:rPr>
  </w:style>
  <w:style w:type="character" w:customStyle="1" w:styleId="BodyTextChar">
    <w:name w:val="Body Text Char"/>
    <w:basedOn w:val="DefaultParagraphFont"/>
    <w:link w:val="BodyText"/>
    <w:uiPriority w:val="99"/>
    <w:rsid w:val="00661117"/>
    <w:rPr>
      <w:rFonts w:ascii="Calibri" w:hAnsi="Calibri"/>
      <w:sz w:val="24"/>
      <w:szCs w:val="24"/>
    </w:rPr>
  </w:style>
  <w:style w:type="character" w:styleId="UnresolvedMention">
    <w:name w:val="Unresolved Mention"/>
    <w:basedOn w:val="DefaultParagraphFont"/>
    <w:uiPriority w:val="99"/>
    <w:semiHidden/>
    <w:unhideWhenUsed/>
    <w:rsid w:val="00661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HAGMAN</dc:creator>
  <cp:lastModifiedBy>SANDRA HAGMAN</cp:lastModifiedBy>
  <cp:revision>4</cp:revision>
  <cp:lastPrinted>2023-01-15T20:30:00Z</cp:lastPrinted>
  <dcterms:created xsi:type="dcterms:W3CDTF">2022-12-13T14:34:00Z</dcterms:created>
  <dcterms:modified xsi:type="dcterms:W3CDTF">2023-01-15T20:39:00Z</dcterms:modified>
</cp:coreProperties>
</file>